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55A5" w:rsidRDefault="00E955A5" w:rsidP="00E955A5">
      <w:pPr>
        <w:pStyle w:val="Titre"/>
        <w:spacing w:before="120"/>
        <w:jc w:val="center"/>
      </w:pPr>
      <w:r>
        <w:t>mémoire technique</w:t>
      </w:r>
    </w:p>
    <w:p w:rsidR="00E955A5" w:rsidRDefault="00E955A5" w:rsidP="00E955A5"/>
    <w:p w:rsidR="00E955A5" w:rsidRDefault="00E955A5" w:rsidP="00E955A5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  <w:rPr>
          <w:rStyle w:val="Emphaseintense"/>
        </w:rPr>
      </w:pPr>
      <w:r w:rsidRPr="005259AA">
        <w:rPr>
          <w:rStyle w:val="Emphaseintense"/>
        </w:rPr>
        <w:t>Objet du marché</w:t>
      </w:r>
    </w:p>
    <w:p w:rsidR="00A97C4D" w:rsidRDefault="00A97C4D" w:rsidP="00E955A5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</w:pPr>
    </w:p>
    <w:p w:rsidR="00247BBB" w:rsidRDefault="0007468A" w:rsidP="00B93EF1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>CALVI</w:t>
      </w:r>
      <w:r w:rsidR="00247BBB" w:rsidRPr="00247BBB"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 (</w:t>
      </w:r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>2B</w:t>
      </w:r>
      <w:r w:rsidR="00247BBB" w:rsidRPr="00247BBB"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) – Camp </w:t>
      </w:r>
      <w:proofErr w:type="spellStart"/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>Raffalli</w:t>
      </w:r>
      <w:proofErr w:type="spellEnd"/>
      <w:r w:rsidR="00247BBB" w:rsidRPr="00247BBB"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 – </w:t>
      </w:r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>2° REP</w:t>
      </w:r>
    </w:p>
    <w:p w:rsidR="00A05C28" w:rsidRDefault="00A05C28" w:rsidP="00A05C28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ADAPTATION DE LA ZONE TECHNIQUE POUR ACCUEIL </w:t>
      </w:r>
      <w:proofErr w:type="gramStart"/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VBMR </w:t>
      </w:r>
      <w:r w:rsidRPr="00E824BF"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 (</w:t>
      </w:r>
      <w:proofErr w:type="gramEnd"/>
      <w:r w:rsidRPr="00E824BF"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>SCORPION)</w:t>
      </w:r>
    </w:p>
    <w:p w:rsidR="00482A4B" w:rsidRDefault="00482A4B" w:rsidP="00A05C28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</w:pPr>
    </w:p>
    <w:p w:rsidR="0009329C" w:rsidRDefault="00482A4B" w:rsidP="00E955A5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  <w:rPr>
          <w:rStyle w:val="Emphaseintense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LOT 2 : Gros Œuvre </w:t>
      </w:r>
    </w:p>
    <w:p w:rsidR="00E955A5" w:rsidRPr="005259AA" w:rsidRDefault="00E955A5" w:rsidP="00E955A5">
      <w:pPr>
        <w:pStyle w:val="Citationintense"/>
        <w:rPr>
          <w:sz w:val="28"/>
          <w:szCs w:val="28"/>
        </w:rPr>
      </w:pPr>
      <w:r w:rsidRPr="005259AA">
        <w:rPr>
          <w:sz w:val="28"/>
          <w:szCs w:val="28"/>
        </w:rPr>
        <w:t>Maître de l’ouvrage</w:t>
      </w:r>
    </w:p>
    <w:p w:rsidR="00E955A5" w:rsidRDefault="00E955A5" w:rsidP="00E955A5">
      <w:pPr>
        <w:pStyle w:val="Citationintense"/>
        <w:rPr>
          <w:sz w:val="24"/>
          <w:szCs w:val="24"/>
        </w:rPr>
      </w:pPr>
      <w:r w:rsidRPr="005259AA">
        <w:rPr>
          <w:sz w:val="24"/>
          <w:szCs w:val="24"/>
        </w:rPr>
        <w:t>Etat – Ministère des Armées</w:t>
      </w:r>
    </w:p>
    <w:p w:rsidR="00E955A5" w:rsidRPr="00A91F96" w:rsidRDefault="00E955A5" w:rsidP="00E955A5">
      <w:r w:rsidRPr="00A91F96">
        <w:rPr>
          <w:rFonts w:asciiTheme="minorHAnsi" w:hAnsiTheme="minorHAnsi"/>
          <w:i/>
          <w:iCs/>
          <w:color w:val="5B9BD5" w:themeColor="accent1"/>
          <w:sz w:val="24"/>
          <w:szCs w:val="24"/>
        </w:rPr>
        <w:t xml:space="preserve">Représenté par : </w:t>
      </w:r>
      <w:r w:rsidR="00B93EF1">
        <w:rPr>
          <w:rFonts w:asciiTheme="minorHAnsi" w:hAnsiTheme="minorHAnsi"/>
          <w:i/>
          <w:iCs/>
          <w:sz w:val="22"/>
          <w:szCs w:val="22"/>
        </w:rPr>
        <w:t>le directeur de l’ESID de Lyon</w:t>
      </w:r>
      <w:r w:rsidR="00B93EF1" w:rsidRPr="00C12CA5">
        <w:rPr>
          <w:rFonts w:asciiTheme="minorHAnsi" w:hAnsiTheme="minorHAnsi"/>
          <w:i/>
          <w:iCs/>
          <w:sz w:val="24"/>
          <w:szCs w:val="24"/>
        </w:rPr>
        <w:t> </w:t>
      </w:r>
      <w:r w:rsidR="00B93EF1">
        <w:rPr>
          <w:rFonts w:asciiTheme="minorHAnsi" w:hAnsiTheme="minorHAnsi"/>
          <w:i/>
          <w:iCs/>
          <w:sz w:val="24"/>
          <w:szCs w:val="24"/>
        </w:rPr>
        <w:t xml:space="preserve"> </w:t>
      </w:r>
    </w:p>
    <w:p w:rsidR="00E955A5" w:rsidRDefault="00E955A5" w:rsidP="00E955A5"/>
    <w:p w:rsidR="00E955A5" w:rsidRPr="00C12CA5" w:rsidRDefault="00E955A5" w:rsidP="00E955A5">
      <w:pPr>
        <w:pStyle w:val="Citationintense"/>
        <w:rPr>
          <w:color w:val="auto"/>
          <w:sz w:val="28"/>
          <w:szCs w:val="28"/>
        </w:rPr>
      </w:pPr>
      <w:r w:rsidRPr="005259AA">
        <w:rPr>
          <w:sz w:val="28"/>
          <w:szCs w:val="28"/>
        </w:rPr>
        <w:t>Maître d’œuvre</w:t>
      </w:r>
    </w:p>
    <w:p w:rsidR="00B93EF1" w:rsidRPr="00C54374" w:rsidRDefault="0007468A" w:rsidP="00B93EF1">
      <w:pPr>
        <w:pStyle w:val="Citationintense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Bureau de maitrise d’œuvre de BORGO – SID Sud Est </w:t>
      </w:r>
    </w:p>
    <w:p w:rsidR="00E955A5" w:rsidRDefault="00E955A5" w:rsidP="00E955A5"/>
    <w:p w:rsidR="00E955A5" w:rsidRDefault="00E955A5" w:rsidP="00E955A5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</w:pPr>
      <w:r>
        <w:rPr>
          <w:rStyle w:val="Emphaseintense"/>
        </w:rPr>
        <w:t>Entreprise Candidate</w:t>
      </w:r>
    </w:p>
    <w:p w:rsidR="006F7DD8" w:rsidRDefault="006F7DD8" w:rsidP="006F7DD8">
      <w:pPr>
        <w:pStyle w:val="Citationintense"/>
        <w:rPr>
          <w:sz w:val="28"/>
          <w:szCs w:val="28"/>
        </w:rPr>
      </w:pPr>
      <w:r>
        <w:rPr>
          <w:sz w:val="28"/>
          <w:szCs w:val="28"/>
        </w:rPr>
        <w:t>Nom de l’entreprise</w:t>
      </w:r>
    </w:p>
    <w:p w:rsidR="006F7DD8" w:rsidRDefault="006F7DD8" w:rsidP="006F7DD8">
      <w:pPr>
        <w:pStyle w:val="Citationintense"/>
      </w:pPr>
      <w:r>
        <w:rPr>
          <w:sz w:val="28"/>
        </w:rPr>
        <w:t>Lot 2 : GROS OEUVRE</w:t>
      </w:r>
    </w:p>
    <w:p w:rsidR="00E955A5" w:rsidRDefault="00E955A5">
      <w:pPr>
        <w:spacing w:before="0" w:after="160" w:line="259" w:lineRule="auto"/>
        <w:contextualSpacing w:val="0"/>
        <w:jc w:val="left"/>
      </w:pPr>
      <w:r>
        <w:br w:type="page"/>
      </w:r>
    </w:p>
    <w:sdt>
      <w:sdtPr>
        <w:rPr>
          <w:rFonts w:ascii="Arial" w:eastAsiaTheme="minorHAnsi" w:hAnsi="Arial" w:cstheme="minorBidi"/>
          <w:color w:val="auto"/>
          <w:sz w:val="20"/>
          <w:szCs w:val="20"/>
          <w:lang w:eastAsia="en-US"/>
        </w:rPr>
        <w:id w:val="-15954615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B15FA" w:rsidRDefault="007B15FA">
          <w:pPr>
            <w:pStyle w:val="En-ttedetabledesmatires"/>
          </w:pPr>
          <w:r>
            <w:t>Table des matières</w:t>
          </w:r>
        </w:p>
        <w:p w:rsidR="002F33FB" w:rsidRDefault="007B15FA">
          <w:pPr>
            <w:pStyle w:val="TM1"/>
            <w:rPr>
              <w:rFonts w:asciiTheme="minorHAnsi" w:eastAsiaTheme="minorEastAsia" w:hAnsiTheme="minorHAnsi"/>
              <w:noProof/>
              <w:sz w:val="22"/>
              <w:szCs w:val="22"/>
              <w:lang w:eastAsia="fr-FR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222146890" w:history="1">
            <w:r w:rsidR="002F33FB" w:rsidRPr="008D429F">
              <w:rPr>
                <w:rStyle w:val="Lienhypertexte"/>
                <w:noProof/>
              </w:rPr>
              <w:t>1- Dispositions pour respecter le délai d’exécution. – 8 points</w:t>
            </w:r>
            <w:r w:rsidR="002F33FB">
              <w:rPr>
                <w:noProof/>
                <w:webHidden/>
              </w:rPr>
              <w:tab/>
            </w:r>
            <w:r w:rsidR="002F33FB">
              <w:rPr>
                <w:noProof/>
                <w:webHidden/>
              </w:rPr>
              <w:fldChar w:fldCharType="begin"/>
            </w:r>
            <w:r w:rsidR="002F33FB">
              <w:rPr>
                <w:noProof/>
                <w:webHidden/>
              </w:rPr>
              <w:instrText xml:space="preserve"> PAGEREF _Toc222146890 \h </w:instrText>
            </w:r>
            <w:r w:rsidR="002F33FB">
              <w:rPr>
                <w:noProof/>
                <w:webHidden/>
              </w:rPr>
            </w:r>
            <w:r w:rsidR="002F33FB">
              <w:rPr>
                <w:noProof/>
                <w:webHidden/>
              </w:rPr>
              <w:fldChar w:fldCharType="separate"/>
            </w:r>
            <w:r w:rsidR="002F33FB">
              <w:rPr>
                <w:noProof/>
                <w:webHidden/>
              </w:rPr>
              <w:t>3</w:t>
            </w:r>
            <w:r w:rsidR="002F33FB">
              <w:rPr>
                <w:noProof/>
                <w:webHidden/>
              </w:rPr>
              <w:fldChar w:fldCharType="end"/>
            </w:r>
          </w:hyperlink>
        </w:p>
        <w:p w:rsidR="002F33FB" w:rsidRDefault="002F33FB">
          <w:pPr>
            <w:pStyle w:val="TM1"/>
            <w:rPr>
              <w:rFonts w:asciiTheme="minorHAnsi" w:eastAsiaTheme="minorEastAsia" w:hAnsiTheme="minorHAnsi"/>
              <w:noProof/>
              <w:sz w:val="22"/>
              <w:szCs w:val="22"/>
              <w:lang w:eastAsia="fr-FR"/>
            </w:rPr>
          </w:pPr>
          <w:hyperlink w:anchor="_Toc222146891" w:history="1">
            <w:r w:rsidRPr="008D429F">
              <w:rPr>
                <w:rStyle w:val="Lienhypertexte"/>
                <w:noProof/>
              </w:rPr>
              <w:t>2- Descriptif de l’organisation interne pour l’exécution des travaux. – 3 points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_Toc222146891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F33FB" w:rsidRDefault="002F33FB">
          <w:pPr>
            <w:pStyle w:val="TM1"/>
            <w:rPr>
              <w:rFonts w:asciiTheme="minorHAnsi" w:eastAsiaTheme="minorEastAsia" w:hAnsiTheme="minorHAnsi"/>
              <w:noProof/>
              <w:sz w:val="22"/>
              <w:szCs w:val="22"/>
              <w:lang w:eastAsia="fr-FR"/>
            </w:rPr>
          </w:pPr>
          <w:hyperlink w:anchor="_Toc222146892" w:history="1">
            <w:r w:rsidRPr="008D429F">
              <w:rPr>
                <w:rStyle w:val="Lienhypertexte"/>
                <w:noProof/>
              </w:rPr>
              <w:t>3- Réalisation du dallage industriel – 7 points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_Toc222146892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F33FB" w:rsidRDefault="002F33FB">
          <w:pPr>
            <w:pStyle w:val="TM1"/>
            <w:rPr>
              <w:rFonts w:asciiTheme="minorHAnsi" w:eastAsiaTheme="minorEastAsia" w:hAnsiTheme="minorHAnsi"/>
              <w:noProof/>
              <w:sz w:val="22"/>
              <w:szCs w:val="22"/>
              <w:lang w:eastAsia="fr-FR"/>
            </w:rPr>
          </w:pPr>
          <w:hyperlink w:anchor="_Toc222146893" w:history="1">
            <w:r w:rsidRPr="008D429F">
              <w:rPr>
                <w:rStyle w:val="Lienhypertexte"/>
                <w:noProof/>
              </w:rPr>
              <w:t>4-Conformité vis-à-vis des prescriptions ICPE– 7 points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_Toc222146893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B15FA" w:rsidRDefault="007B15FA">
          <w:r>
            <w:rPr>
              <w:b/>
              <w:bCs/>
            </w:rPr>
            <w:fldChar w:fldCharType="end"/>
          </w:r>
        </w:p>
      </w:sdtContent>
    </w:sdt>
    <w:p w:rsidR="00E955A5" w:rsidRPr="00E955A5" w:rsidRDefault="00E955A5" w:rsidP="00E955A5"/>
    <w:p w:rsidR="00E955A5" w:rsidRDefault="00E955A5">
      <w:pPr>
        <w:spacing w:before="0" w:after="160" w:line="259" w:lineRule="auto"/>
        <w:contextualSpacing w:val="0"/>
        <w:jc w:val="left"/>
      </w:pPr>
      <w:bookmarkStart w:id="0" w:name="_GoBack"/>
      <w:bookmarkEnd w:id="0"/>
      <w:r>
        <w:br w:type="page"/>
      </w:r>
    </w:p>
    <w:p w:rsidR="00BC57AF" w:rsidRDefault="005B5FAF" w:rsidP="00BC57AF">
      <w:pPr>
        <w:pStyle w:val="Titre1"/>
      </w:pPr>
      <w:bookmarkStart w:id="1" w:name="_Toc6236184"/>
      <w:bookmarkStart w:id="2" w:name="_Toc222146890"/>
      <w:r>
        <w:lastRenderedPageBreak/>
        <w:t>1-</w:t>
      </w:r>
      <w:r w:rsidR="00A93F97" w:rsidRPr="00A93F97">
        <w:t xml:space="preserve"> Dispositions pour respecter le délai d’exécution.</w:t>
      </w:r>
      <w:r w:rsidR="00A93F97">
        <w:t xml:space="preserve"> –</w:t>
      </w:r>
      <w:r w:rsidR="00BC57AF">
        <w:t xml:space="preserve"> </w:t>
      </w:r>
      <w:r w:rsidR="0007468A">
        <w:t>8</w:t>
      </w:r>
      <w:r w:rsidR="00BC57AF">
        <w:t xml:space="preserve"> point</w:t>
      </w:r>
      <w:bookmarkEnd w:id="1"/>
      <w:r w:rsidR="0007468A">
        <w:t>s</w:t>
      </w:r>
      <w:bookmarkEnd w:id="2"/>
    </w:p>
    <w:p w:rsidR="0089420F" w:rsidRDefault="00FA6800" w:rsidP="00FA6800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  <w:r w:rsidRPr="00FA6800">
        <w:rPr>
          <w:rFonts w:ascii="Arial Narrow" w:hAnsi="Arial Narrow"/>
          <w:i/>
          <w:color w:val="A6A6A6" w:themeColor="background1" w:themeShade="A6"/>
        </w:rPr>
        <w:t>Fournir un planning prévisionnel d’exécution des</w:t>
      </w:r>
      <w:r>
        <w:rPr>
          <w:rFonts w:ascii="Arial Narrow" w:hAnsi="Arial Narrow"/>
          <w:i/>
          <w:color w:val="A6A6A6" w:themeColor="background1" w:themeShade="A6"/>
        </w:rPr>
        <w:t xml:space="preserve"> </w:t>
      </w:r>
      <w:r w:rsidRPr="00FA6800">
        <w:rPr>
          <w:rFonts w:ascii="Arial Narrow" w:hAnsi="Arial Narrow"/>
          <w:i/>
          <w:color w:val="A6A6A6" w:themeColor="background1" w:themeShade="A6"/>
        </w:rPr>
        <w:t xml:space="preserve">travaux détaillé avec </w:t>
      </w:r>
      <w:r w:rsidR="0089420F">
        <w:rPr>
          <w:rFonts w:ascii="Arial Narrow" w:hAnsi="Arial Narrow"/>
          <w:i/>
          <w:color w:val="A6A6A6" w:themeColor="background1" w:themeShade="A6"/>
        </w:rPr>
        <w:t>l’enchainement d</w:t>
      </w:r>
      <w:r w:rsidRPr="00FA6800">
        <w:rPr>
          <w:rFonts w:ascii="Arial Narrow" w:hAnsi="Arial Narrow"/>
          <w:i/>
          <w:color w:val="A6A6A6" w:themeColor="background1" w:themeShade="A6"/>
        </w:rPr>
        <w:t>es différentes tâches en</w:t>
      </w:r>
      <w:r>
        <w:rPr>
          <w:rFonts w:ascii="Arial Narrow" w:hAnsi="Arial Narrow"/>
          <w:i/>
          <w:color w:val="A6A6A6" w:themeColor="background1" w:themeShade="A6"/>
        </w:rPr>
        <w:t xml:space="preserve"> </w:t>
      </w:r>
      <w:r w:rsidRPr="00FA6800">
        <w:rPr>
          <w:rFonts w:ascii="Arial Narrow" w:hAnsi="Arial Narrow"/>
          <w:i/>
          <w:color w:val="A6A6A6" w:themeColor="background1" w:themeShade="A6"/>
        </w:rPr>
        <w:t>cohérence avec le planning prévisionnel joint au DCE,</w:t>
      </w:r>
      <w:r>
        <w:rPr>
          <w:rFonts w:ascii="Arial Narrow" w:hAnsi="Arial Narrow"/>
          <w:i/>
          <w:color w:val="A6A6A6" w:themeColor="background1" w:themeShade="A6"/>
        </w:rPr>
        <w:t xml:space="preserve"> </w:t>
      </w:r>
    </w:p>
    <w:p w:rsidR="0089420F" w:rsidRDefault="0089420F" w:rsidP="00FA6800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  <w:r>
        <w:rPr>
          <w:rFonts w:ascii="Arial Narrow" w:hAnsi="Arial Narrow"/>
          <w:i/>
          <w:color w:val="A6A6A6" w:themeColor="background1" w:themeShade="A6"/>
        </w:rPr>
        <w:t>P</w:t>
      </w:r>
      <w:r w:rsidR="00FA6800" w:rsidRPr="00FA6800">
        <w:rPr>
          <w:rFonts w:ascii="Arial Narrow" w:hAnsi="Arial Narrow"/>
          <w:i/>
          <w:color w:val="A6A6A6" w:themeColor="background1" w:themeShade="A6"/>
        </w:rPr>
        <w:t>réciser les mesures prises pour respecter le planning</w:t>
      </w:r>
      <w:r w:rsidR="00FA6800">
        <w:rPr>
          <w:rFonts w:ascii="Arial Narrow" w:hAnsi="Arial Narrow"/>
          <w:i/>
          <w:color w:val="A6A6A6" w:themeColor="background1" w:themeShade="A6"/>
        </w:rPr>
        <w:t xml:space="preserve"> </w:t>
      </w:r>
      <w:r>
        <w:rPr>
          <w:rFonts w:ascii="Arial Narrow" w:hAnsi="Arial Narrow"/>
          <w:i/>
          <w:color w:val="A6A6A6" w:themeColor="background1" w:themeShade="A6"/>
        </w:rPr>
        <w:t>prévisionnel,</w:t>
      </w:r>
    </w:p>
    <w:p w:rsidR="001166AF" w:rsidRDefault="0089420F" w:rsidP="00FA6800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  <w:r>
        <w:rPr>
          <w:rFonts w:ascii="Arial Narrow" w:hAnsi="Arial Narrow"/>
          <w:i/>
          <w:color w:val="A6A6A6" w:themeColor="background1" w:themeShade="A6"/>
        </w:rPr>
        <w:t>P</w:t>
      </w:r>
      <w:r w:rsidR="00FA6800" w:rsidRPr="00FA6800">
        <w:rPr>
          <w:rFonts w:ascii="Arial Narrow" w:hAnsi="Arial Narrow"/>
          <w:i/>
          <w:color w:val="A6A6A6" w:themeColor="background1" w:themeShade="A6"/>
        </w:rPr>
        <w:t>réciser la définition du chemin critique,</w:t>
      </w:r>
      <w:r w:rsidR="00FA6800">
        <w:rPr>
          <w:rFonts w:ascii="Arial Narrow" w:hAnsi="Arial Narrow"/>
          <w:i/>
          <w:color w:val="A6A6A6" w:themeColor="background1" w:themeShade="A6"/>
        </w:rPr>
        <w:t xml:space="preserve"> </w:t>
      </w:r>
      <w:r w:rsidR="0007468A">
        <w:rPr>
          <w:rFonts w:ascii="Arial Narrow" w:hAnsi="Arial Narrow"/>
          <w:i/>
          <w:color w:val="A6A6A6" w:themeColor="background1" w:themeShade="A6"/>
        </w:rPr>
        <w:t>et les risques associés liés aux délais d’</w:t>
      </w:r>
      <w:r>
        <w:rPr>
          <w:rFonts w:ascii="Arial Narrow" w:hAnsi="Arial Narrow"/>
          <w:i/>
          <w:color w:val="A6A6A6" w:themeColor="background1" w:themeShade="A6"/>
        </w:rPr>
        <w:t>exécution</w:t>
      </w:r>
      <w:r w:rsidR="0007468A">
        <w:rPr>
          <w:rFonts w:ascii="Arial Narrow" w:hAnsi="Arial Narrow"/>
          <w:i/>
          <w:color w:val="A6A6A6" w:themeColor="background1" w:themeShade="A6"/>
        </w:rPr>
        <w:t>.</w:t>
      </w:r>
    </w:p>
    <w:p w:rsidR="00482A4B" w:rsidRPr="001166AF" w:rsidRDefault="00482A4B" w:rsidP="00FA6800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  <w:sectPr w:rsidR="00482A4B" w:rsidRPr="001166AF" w:rsidSect="006B3F09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Arial Narrow" w:hAnsi="Arial Narrow"/>
          <w:i/>
          <w:color w:val="A6A6A6" w:themeColor="background1" w:themeShade="A6"/>
        </w:rPr>
        <w:t xml:space="preserve">Analyser les </w:t>
      </w:r>
      <w:proofErr w:type="spellStart"/>
      <w:r>
        <w:rPr>
          <w:rFonts w:ascii="Arial Narrow" w:hAnsi="Arial Narrow"/>
          <w:i/>
          <w:color w:val="A6A6A6" w:themeColor="background1" w:themeShade="A6"/>
        </w:rPr>
        <w:t>co</w:t>
      </w:r>
      <w:proofErr w:type="spellEnd"/>
      <w:r>
        <w:rPr>
          <w:rFonts w:ascii="Arial Narrow" w:hAnsi="Arial Narrow"/>
          <w:i/>
          <w:color w:val="A6A6A6" w:themeColor="background1" w:themeShade="A6"/>
        </w:rPr>
        <w:t xml:space="preserve"> activités et l’enchainement des tâches au sein du lot et avec les autres corps d’état</w:t>
      </w:r>
    </w:p>
    <w:p w:rsidR="0089420F" w:rsidRDefault="0089420F" w:rsidP="005B5FAF">
      <w:pPr>
        <w:spacing w:after="0"/>
        <w:rPr>
          <w:rFonts w:ascii="Arial Narrow" w:hAnsi="Arial Narrow"/>
          <w:i/>
          <w:color w:val="A6A6A6" w:themeColor="background1" w:themeShade="A6"/>
        </w:rPr>
      </w:pPr>
    </w:p>
    <w:p w:rsidR="00C56212" w:rsidRDefault="00482A4B" w:rsidP="005B5FAF">
      <w:pPr>
        <w:pStyle w:val="Titre1"/>
      </w:pPr>
      <w:bookmarkStart w:id="3" w:name="_Toc222146891"/>
      <w:r>
        <w:t>2</w:t>
      </w:r>
      <w:r w:rsidR="005B5FAF">
        <w:t>-</w:t>
      </w:r>
      <w:r w:rsidR="00751DD0" w:rsidRPr="00751DD0">
        <w:t xml:space="preserve"> </w:t>
      </w:r>
      <w:r w:rsidR="00A93F97" w:rsidRPr="00A93F97">
        <w:t>Descriptif de l’organisation interne pour l’exécution des travaux.</w:t>
      </w:r>
      <w:r w:rsidR="00A93F97">
        <w:t xml:space="preserve"> –</w:t>
      </w:r>
      <w:r w:rsidR="005B5FAF">
        <w:t xml:space="preserve"> </w:t>
      </w:r>
      <w:r>
        <w:t>3</w:t>
      </w:r>
      <w:r w:rsidR="00C56212">
        <w:t xml:space="preserve"> points</w:t>
      </w:r>
      <w:bookmarkEnd w:id="3"/>
    </w:p>
    <w:p w:rsidR="0089420F" w:rsidRDefault="0089420F" w:rsidP="0089420F">
      <w:pPr>
        <w:spacing w:after="0"/>
        <w:rPr>
          <w:rFonts w:ascii="Arial Narrow" w:hAnsi="Arial Narrow"/>
          <w:i/>
          <w:color w:val="A6A6A6" w:themeColor="background1" w:themeShade="A6"/>
        </w:rPr>
      </w:pPr>
      <w:r>
        <w:rPr>
          <w:rFonts w:ascii="Arial Narrow" w:hAnsi="Arial Narrow"/>
          <w:i/>
          <w:color w:val="A6A6A6" w:themeColor="background1" w:themeShade="A6"/>
        </w:rPr>
        <w:t>Expliciter les m</w:t>
      </w:r>
      <w:r w:rsidRPr="005B5FAF">
        <w:rPr>
          <w:rFonts w:ascii="Arial Narrow" w:hAnsi="Arial Narrow"/>
          <w:i/>
          <w:color w:val="A6A6A6" w:themeColor="background1" w:themeShade="A6"/>
        </w:rPr>
        <w:t>oyens humains et matériels affectés à l’exécution des</w:t>
      </w:r>
      <w:r>
        <w:rPr>
          <w:rFonts w:ascii="Arial Narrow" w:hAnsi="Arial Narrow"/>
          <w:i/>
          <w:color w:val="A6A6A6" w:themeColor="background1" w:themeShade="A6"/>
        </w:rPr>
        <w:t xml:space="preserve"> </w:t>
      </w:r>
      <w:r w:rsidRPr="005B5FAF">
        <w:rPr>
          <w:rFonts w:ascii="Arial Narrow" w:hAnsi="Arial Narrow"/>
          <w:i/>
          <w:color w:val="A6A6A6" w:themeColor="background1" w:themeShade="A6"/>
        </w:rPr>
        <w:t xml:space="preserve">travaux : </w:t>
      </w:r>
    </w:p>
    <w:p w:rsidR="0089420F" w:rsidRDefault="0089420F" w:rsidP="0089420F">
      <w:pPr>
        <w:spacing w:after="0"/>
        <w:rPr>
          <w:rFonts w:ascii="Arial Narrow" w:hAnsi="Arial Narrow"/>
          <w:i/>
          <w:color w:val="A6A6A6" w:themeColor="background1" w:themeShade="A6"/>
        </w:rPr>
      </w:pPr>
      <w:r w:rsidRPr="005B5FAF">
        <w:rPr>
          <w:rFonts w:ascii="Arial Narrow" w:hAnsi="Arial Narrow"/>
          <w:i/>
          <w:color w:val="A6A6A6" w:themeColor="background1" w:themeShade="A6"/>
        </w:rPr>
        <w:t xml:space="preserve">Préciser </w:t>
      </w:r>
      <w:r>
        <w:rPr>
          <w:rFonts w:ascii="Arial Narrow" w:hAnsi="Arial Narrow"/>
          <w:i/>
          <w:color w:val="A6A6A6" w:themeColor="background1" w:themeShade="A6"/>
        </w:rPr>
        <w:t>le type et quantité des moyens matériels affectés aux travaux,</w:t>
      </w:r>
    </w:p>
    <w:p w:rsidR="0089420F" w:rsidRPr="000079F4" w:rsidRDefault="0089420F" w:rsidP="0089420F">
      <w:pPr>
        <w:spacing w:after="0"/>
        <w:rPr>
          <w:rFonts w:ascii="Arial Narrow" w:hAnsi="Arial Narrow"/>
          <w:i/>
          <w:color w:val="A6A6A6" w:themeColor="background1" w:themeShade="A6"/>
        </w:rPr>
      </w:pPr>
      <w:r>
        <w:rPr>
          <w:rFonts w:ascii="Arial Narrow" w:hAnsi="Arial Narrow"/>
          <w:i/>
          <w:color w:val="A6A6A6" w:themeColor="background1" w:themeShade="A6"/>
        </w:rPr>
        <w:t xml:space="preserve">Préciser </w:t>
      </w:r>
      <w:r w:rsidRPr="005B5FAF">
        <w:rPr>
          <w:rFonts w:ascii="Arial Narrow" w:hAnsi="Arial Narrow"/>
          <w:i/>
          <w:color w:val="A6A6A6" w:themeColor="background1" w:themeShade="A6"/>
        </w:rPr>
        <w:t>la composition des effectifs</w:t>
      </w:r>
      <w:r>
        <w:rPr>
          <w:rFonts w:ascii="Arial Narrow" w:hAnsi="Arial Narrow"/>
          <w:i/>
          <w:color w:val="A6A6A6" w:themeColor="background1" w:themeShade="A6"/>
        </w:rPr>
        <w:t xml:space="preserve"> </w:t>
      </w:r>
      <w:r w:rsidRPr="005B5FAF">
        <w:rPr>
          <w:rFonts w:ascii="Arial Narrow" w:hAnsi="Arial Narrow"/>
          <w:i/>
          <w:color w:val="A6A6A6" w:themeColor="background1" w:themeShade="A6"/>
        </w:rPr>
        <w:t>dédiés au chantier ainsi que la qualification et/ou</w:t>
      </w:r>
      <w:r>
        <w:rPr>
          <w:rFonts w:ascii="Arial Narrow" w:hAnsi="Arial Narrow"/>
          <w:i/>
          <w:color w:val="A6A6A6" w:themeColor="background1" w:themeShade="A6"/>
        </w:rPr>
        <w:t xml:space="preserve"> </w:t>
      </w:r>
      <w:r w:rsidRPr="005B5FAF">
        <w:rPr>
          <w:rFonts w:ascii="Arial Narrow" w:hAnsi="Arial Narrow"/>
          <w:i/>
          <w:color w:val="A6A6A6" w:themeColor="background1" w:themeShade="A6"/>
        </w:rPr>
        <w:t>expérience du personnel d’encadrement et le taux de</w:t>
      </w:r>
      <w:r>
        <w:rPr>
          <w:rFonts w:ascii="Arial Narrow" w:hAnsi="Arial Narrow"/>
          <w:i/>
          <w:color w:val="A6A6A6" w:themeColor="background1" w:themeShade="A6"/>
        </w:rPr>
        <w:t xml:space="preserve"> </w:t>
      </w:r>
      <w:r w:rsidRPr="005B5FAF">
        <w:rPr>
          <w:rFonts w:ascii="Arial Narrow" w:hAnsi="Arial Narrow"/>
          <w:i/>
          <w:color w:val="A6A6A6" w:themeColor="background1" w:themeShade="A6"/>
        </w:rPr>
        <w:t>présence de l’encadrement sur le chantier</w:t>
      </w:r>
      <w:r w:rsidRPr="000079F4">
        <w:rPr>
          <w:rFonts w:ascii="Arial Narrow" w:hAnsi="Arial Narrow"/>
          <w:i/>
          <w:color w:val="A6A6A6" w:themeColor="background1" w:themeShade="A6"/>
        </w:rPr>
        <w:t xml:space="preserve">. </w:t>
      </w:r>
    </w:p>
    <w:p w:rsidR="0007468A" w:rsidRDefault="0007468A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89420F" w:rsidRDefault="0089420F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89420F" w:rsidRDefault="0089420F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07468A" w:rsidRDefault="00482A4B" w:rsidP="0007468A">
      <w:pPr>
        <w:pStyle w:val="Titre1"/>
      </w:pPr>
      <w:bookmarkStart w:id="4" w:name="_Toc222146892"/>
      <w:r>
        <w:t>3</w:t>
      </w:r>
      <w:r w:rsidR="0007468A">
        <w:t>-</w:t>
      </w:r>
      <w:r w:rsidR="002F33FB">
        <w:t xml:space="preserve"> R</w:t>
      </w:r>
      <w:r>
        <w:t>éa</w:t>
      </w:r>
      <w:r w:rsidR="00A93F97">
        <w:t>lisation du dallage industriel</w:t>
      </w:r>
      <w:r w:rsidR="007D4318">
        <w:t xml:space="preserve"> </w:t>
      </w:r>
      <w:r w:rsidR="0007468A">
        <w:t xml:space="preserve">– </w:t>
      </w:r>
      <w:r>
        <w:t>7</w:t>
      </w:r>
      <w:r w:rsidR="0007468A">
        <w:t xml:space="preserve"> points</w:t>
      </w:r>
      <w:bookmarkEnd w:id="4"/>
    </w:p>
    <w:p w:rsidR="005B5FAF" w:rsidRDefault="00A93F97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  <w:r w:rsidRPr="00A93F97">
        <w:rPr>
          <w:rFonts w:ascii="Arial Narrow" w:hAnsi="Arial Narrow"/>
          <w:i/>
          <w:color w:val="A6A6A6" w:themeColor="background1" w:themeShade="A6"/>
        </w:rPr>
        <w:t>Fournir un descriptif technique et mode opératoire de réalisation du dallage industriel avec prise en compte et intégration des réseaux des différents lots.</w:t>
      </w:r>
    </w:p>
    <w:p w:rsidR="005B5FAF" w:rsidRDefault="005B5FAF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482A4B" w:rsidP="007D4318">
      <w:pPr>
        <w:pStyle w:val="Titre1"/>
      </w:pPr>
      <w:bookmarkStart w:id="5" w:name="_Toc222146893"/>
      <w:r>
        <w:lastRenderedPageBreak/>
        <w:t>4</w:t>
      </w:r>
      <w:r w:rsidR="007D4318">
        <w:t>-</w:t>
      </w:r>
      <w:r w:rsidR="002F33FB">
        <w:t>Conformité vis-à-vis des prescriptions ICPE</w:t>
      </w:r>
      <w:r w:rsidR="007D4318">
        <w:t xml:space="preserve">– </w:t>
      </w:r>
      <w:r>
        <w:t>7</w:t>
      </w:r>
      <w:r w:rsidR="007D4318">
        <w:t xml:space="preserve"> points</w:t>
      </w:r>
      <w:bookmarkEnd w:id="5"/>
    </w:p>
    <w:p w:rsidR="00482A4B" w:rsidRPr="00482A4B" w:rsidRDefault="004E71A6" w:rsidP="00482A4B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  <w:r>
        <w:rPr>
          <w:rFonts w:ascii="Arial Narrow" w:hAnsi="Arial Narrow"/>
          <w:i/>
          <w:color w:val="A6A6A6" w:themeColor="background1" w:themeShade="A6"/>
        </w:rPr>
        <w:t>Détailler</w:t>
      </w:r>
      <w:r w:rsidR="00482A4B" w:rsidRPr="00482A4B">
        <w:rPr>
          <w:rFonts w:ascii="Arial Narrow" w:hAnsi="Arial Narrow"/>
          <w:i/>
          <w:color w:val="A6A6A6" w:themeColor="background1" w:themeShade="A6"/>
        </w:rPr>
        <w:t xml:space="preserve"> les modes et disposit</w:t>
      </w:r>
      <w:r w:rsidR="00482A4B">
        <w:rPr>
          <w:rFonts w:ascii="Arial Narrow" w:hAnsi="Arial Narrow"/>
          <w:i/>
          <w:color w:val="A6A6A6" w:themeColor="background1" w:themeShade="A6"/>
        </w:rPr>
        <w:t>ions constructifs applicables à l</w:t>
      </w:r>
      <w:r w:rsidR="00482A4B" w:rsidRPr="00482A4B">
        <w:rPr>
          <w:rFonts w:ascii="Arial Narrow" w:hAnsi="Arial Narrow"/>
          <w:i/>
          <w:color w:val="A6A6A6" w:themeColor="background1" w:themeShade="A6"/>
        </w:rPr>
        <w:t xml:space="preserve">’opération afin de s’assurer </w:t>
      </w:r>
      <w:r>
        <w:rPr>
          <w:rFonts w:ascii="Arial Narrow" w:hAnsi="Arial Narrow"/>
          <w:i/>
          <w:color w:val="A6A6A6" w:themeColor="background1" w:themeShade="A6"/>
        </w:rPr>
        <w:t xml:space="preserve">du respect </w:t>
      </w:r>
      <w:r w:rsidR="00503F5F">
        <w:rPr>
          <w:rFonts w:ascii="Arial Narrow" w:hAnsi="Arial Narrow"/>
          <w:i/>
          <w:color w:val="A6A6A6" w:themeColor="background1" w:themeShade="A6"/>
        </w:rPr>
        <w:t xml:space="preserve">des exigences en matière </w:t>
      </w:r>
      <w:r w:rsidR="00482A4B" w:rsidRPr="00482A4B">
        <w:rPr>
          <w:rFonts w:ascii="Arial Narrow" w:hAnsi="Arial Narrow"/>
          <w:i/>
          <w:color w:val="A6A6A6" w:themeColor="background1" w:themeShade="A6"/>
        </w:rPr>
        <w:t>de respect des normes ICP</w:t>
      </w:r>
      <w:r w:rsidR="00503F5F">
        <w:rPr>
          <w:rFonts w:ascii="Arial Narrow" w:hAnsi="Arial Narrow"/>
          <w:i/>
          <w:color w:val="A6A6A6" w:themeColor="background1" w:themeShade="A6"/>
        </w:rPr>
        <w:t xml:space="preserve">E lié à la rubrique 2930-2. (En </w:t>
      </w:r>
      <w:r w:rsidR="00482A4B" w:rsidRPr="00482A4B">
        <w:rPr>
          <w:rFonts w:ascii="Arial Narrow" w:hAnsi="Arial Narrow"/>
          <w:i/>
          <w:color w:val="A6A6A6" w:themeColor="background1" w:themeShade="A6"/>
        </w:rPr>
        <w:t>particulier respect des prescriptions en matière de sécurité</w:t>
      </w:r>
    </w:p>
    <w:p w:rsidR="00482A4B" w:rsidRPr="00DB6CEC" w:rsidRDefault="00503F5F" w:rsidP="00482A4B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  <w:r w:rsidRPr="00482A4B">
        <w:rPr>
          <w:rFonts w:ascii="Arial Narrow" w:hAnsi="Arial Narrow"/>
          <w:i/>
          <w:color w:val="A6A6A6" w:themeColor="background1" w:themeShade="A6"/>
        </w:rPr>
        <w:t>Incendie</w:t>
      </w:r>
      <w:r w:rsidR="00482A4B" w:rsidRPr="00482A4B">
        <w:rPr>
          <w:rFonts w:ascii="Arial Narrow" w:hAnsi="Arial Narrow"/>
          <w:i/>
          <w:color w:val="A6A6A6" w:themeColor="background1" w:themeShade="A6"/>
        </w:rPr>
        <w:t>)</w:t>
      </w:r>
      <w:r>
        <w:rPr>
          <w:rFonts w:ascii="Arial Narrow" w:hAnsi="Arial Narrow"/>
          <w:i/>
          <w:color w:val="A6A6A6" w:themeColor="background1" w:themeShade="A6"/>
        </w:rPr>
        <w:t>.</w:t>
      </w:r>
    </w:p>
    <w:sectPr w:rsidR="00482A4B" w:rsidRPr="00DB6CEC" w:rsidSect="00433CED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59A9" w:rsidRDefault="001C59A9" w:rsidP="00E955A5">
      <w:pPr>
        <w:spacing w:before="0" w:after="0" w:line="240" w:lineRule="auto"/>
      </w:pPr>
      <w:r>
        <w:separator/>
      </w:r>
    </w:p>
  </w:endnote>
  <w:endnote w:type="continuationSeparator" w:id="0">
    <w:p w:rsidR="001C59A9" w:rsidRDefault="001C59A9" w:rsidP="00E955A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6582156"/>
      <w:docPartObj>
        <w:docPartGallery w:val="Page Numbers (Bottom of Page)"/>
        <w:docPartUnique/>
      </w:docPartObj>
    </w:sdtPr>
    <w:sdtEndPr/>
    <w:sdtContent>
      <w:sdt>
        <w:sdtPr>
          <w:id w:val="-1169101763"/>
          <w:docPartObj>
            <w:docPartGallery w:val="Page Numbers (Top of Page)"/>
            <w:docPartUnique/>
          </w:docPartObj>
        </w:sdtPr>
        <w:sdtEndPr/>
        <w:sdtContent>
          <w:p w:rsidR="00BC57AF" w:rsidRDefault="00BC57AF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F33FB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F33FB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C57AF" w:rsidRDefault="00BC57A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2699407"/>
      <w:docPartObj>
        <w:docPartGallery w:val="Page Numbers (Bottom of Page)"/>
        <w:docPartUnique/>
      </w:docPartObj>
    </w:sdtPr>
    <w:sdtEndPr/>
    <w:sdtContent>
      <w:sdt>
        <w:sdtPr>
          <w:id w:val="-229150026"/>
          <w:docPartObj>
            <w:docPartGallery w:val="Page Numbers (Top of Page)"/>
            <w:docPartUnique/>
          </w:docPartObj>
        </w:sdtPr>
        <w:sdtEndPr/>
        <w:sdtContent>
          <w:p w:rsidR="00BC57AF" w:rsidRDefault="00BC57AF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C57AF" w:rsidRDefault="00BC57AF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4410165"/>
      <w:docPartObj>
        <w:docPartGallery w:val="Page Numbers (Bottom of Page)"/>
        <w:docPartUnique/>
      </w:docPartObj>
    </w:sdtPr>
    <w:sdtEndPr/>
    <w:sdtContent>
      <w:sdt>
        <w:sdtPr>
          <w:id w:val="1815759977"/>
          <w:docPartObj>
            <w:docPartGallery w:val="Page Numbers (Top of Page)"/>
            <w:docPartUnique/>
          </w:docPartObj>
        </w:sdtPr>
        <w:sdtEndPr/>
        <w:sdtContent>
          <w:p w:rsidR="00E955A5" w:rsidRDefault="00E955A5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F33FB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F33FB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955A5" w:rsidRDefault="00E955A5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359532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955A5" w:rsidRDefault="00E955A5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33CED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33CED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955A5" w:rsidRDefault="00E955A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59A9" w:rsidRDefault="001C59A9" w:rsidP="00E955A5">
      <w:pPr>
        <w:spacing w:before="0" w:after="0" w:line="240" w:lineRule="auto"/>
      </w:pPr>
      <w:r>
        <w:separator/>
      </w:r>
    </w:p>
  </w:footnote>
  <w:footnote w:type="continuationSeparator" w:id="0">
    <w:p w:rsidR="001C59A9" w:rsidRDefault="001C59A9" w:rsidP="00E955A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57AF" w:rsidRPr="003D4A3F" w:rsidRDefault="00BC57AF" w:rsidP="00E955A5">
    <w:pPr>
      <w:pStyle w:val="En-tte"/>
      <w:jc w:val="center"/>
      <w:rPr>
        <w:rStyle w:val="Emphaseintense"/>
        <w:lang w:val="en-US"/>
      </w:rPr>
    </w:pPr>
    <w:r w:rsidRPr="00247BBB">
      <w:rPr>
        <w:rStyle w:val="Emphaseintense"/>
        <w:lang w:val="en-US"/>
      </w:rPr>
      <w:t xml:space="preserve">ESID </w:t>
    </w:r>
    <w:r w:rsidR="0007468A">
      <w:rPr>
        <w:rStyle w:val="Emphaseintense"/>
        <w:lang w:val="en-US"/>
      </w:rPr>
      <w:t>26-</w:t>
    </w:r>
    <w:r w:rsidR="0089420F">
      <w:rPr>
        <w:rStyle w:val="Emphaseintense"/>
        <w:lang w:val="en-US"/>
      </w:rPr>
      <w:t>02</w:t>
    </w:r>
    <w:r w:rsidR="00482A4B">
      <w:rPr>
        <w:rStyle w:val="Emphaseintense"/>
        <w:lang w:val="en-US"/>
      </w:rPr>
      <w:t>1</w:t>
    </w:r>
    <w:r w:rsidRPr="00247BBB">
      <w:rPr>
        <w:rStyle w:val="Emphaseintense"/>
        <w:lang w:val="en-US"/>
      </w:rPr>
      <w:t xml:space="preserve">                                                         DAF_</w:t>
    </w:r>
    <w:r w:rsidR="00B93EF1" w:rsidRPr="00247BBB">
      <w:rPr>
        <w:rStyle w:val="Emphaseintense"/>
        <w:lang w:val="en-US"/>
      </w:rPr>
      <w:t>202</w:t>
    </w:r>
    <w:r w:rsidR="0007468A">
      <w:rPr>
        <w:rStyle w:val="Emphaseintense"/>
        <w:lang w:val="en-US"/>
      </w:rPr>
      <w:t>5</w:t>
    </w:r>
    <w:r w:rsidRPr="00247BBB">
      <w:rPr>
        <w:rStyle w:val="Emphaseintense"/>
        <w:lang w:val="en-US"/>
      </w:rPr>
      <w:t>_</w:t>
    </w:r>
    <w:r w:rsidR="00B93EF1" w:rsidRPr="00247BBB">
      <w:rPr>
        <w:rStyle w:val="Emphaseintense"/>
        <w:lang w:val="en-US"/>
      </w:rPr>
      <w:t>00</w:t>
    </w:r>
    <w:r w:rsidR="0007468A">
      <w:rPr>
        <w:rStyle w:val="Emphaseintense"/>
        <w:lang w:val="en-US"/>
      </w:rPr>
      <w:t>15</w:t>
    </w:r>
    <w:r w:rsidR="0089420F">
      <w:rPr>
        <w:rStyle w:val="Emphaseintense"/>
        <w:lang w:val="en-US"/>
      </w:rPr>
      <w:t>62</w:t>
    </w:r>
  </w:p>
  <w:p w:rsidR="00BC57AF" w:rsidRPr="003D4A3F" w:rsidRDefault="00BC57AF">
    <w:pPr>
      <w:pStyle w:val="En-tte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57AF" w:rsidRPr="005259AA" w:rsidRDefault="00BC57AF" w:rsidP="006B3F09">
    <w:pPr>
      <w:pStyle w:val="En-tte"/>
      <w:jc w:val="center"/>
      <w:rPr>
        <w:rStyle w:val="Emphaseintense"/>
      </w:rPr>
    </w:pPr>
    <w:r>
      <w:rPr>
        <w:rStyle w:val="Emphaseintense"/>
      </w:rPr>
      <w:t>ESID 19-104                                                         DAF_2019_000569</w:t>
    </w:r>
  </w:p>
  <w:p w:rsidR="00BC57AF" w:rsidRDefault="00BC57AF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7BBB" w:rsidRPr="003D4A3F" w:rsidRDefault="00247BBB" w:rsidP="00247BBB">
    <w:pPr>
      <w:pStyle w:val="En-tte"/>
      <w:jc w:val="center"/>
      <w:rPr>
        <w:rStyle w:val="Emphaseintense"/>
        <w:lang w:val="en-US"/>
      </w:rPr>
    </w:pPr>
    <w:r w:rsidRPr="00247BBB">
      <w:rPr>
        <w:rStyle w:val="Emphaseintense"/>
        <w:lang w:val="en-US"/>
      </w:rPr>
      <w:t>ESID 24-022                                                         DAF_2023_001523</w:t>
    </w:r>
  </w:p>
  <w:p w:rsidR="00E955A5" w:rsidRDefault="00E955A5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3F09" w:rsidRPr="005259AA" w:rsidRDefault="006B3F09" w:rsidP="006B3F09">
    <w:pPr>
      <w:pStyle w:val="En-tte"/>
      <w:jc w:val="center"/>
      <w:rPr>
        <w:rStyle w:val="Emphaseintense"/>
      </w:rPr>
    </w:pPr>
    <w:r>
      <w:rPr>
        <w:rStyle w:val="Emphaseintense"/>
      </w:rPr>
      <w:t>ESID 19-104                                                         DAF_2019_000569</w:t>
    </w:r>
  </w:p>
  <w:p w:rsidR="006B3F09" w:rsidRDefault="006B3F0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C20C1F"/>
    <w:multiLevelType w:val="hybridMultilevel"/>
    <w:tmpl w:val="95AC60DE"/>
    <w:lvl w:ilvl="0" w:tplc="148A57C4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A85F89"/>
    <w:multiLevelType w:val="hybridMultilevel"/>
    <w:tmpl w:val="49141BF8"/>
    <w:lvl w:ilvl="0" w:tplc="66181920"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7A42E8"/>
    <w:multiLevelType w:val="hybridMultilevel"/>
    <w:tmpl w:val="EBA011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1E0"/>
    <w:rsid w:val="000079F4"/>
    <w:rsid w:val="0002160C"/>
    <w:rsid w:val="0007468A"/>
    <w:rsid w:val="00092468"/>
    <w:rsid w:val="0009329C"/>
    <w:rsid w:val="000B3DF5"/>
    <w:rsid w:val="000C087E"/>
    <w:rsid w:val="000E258E"/>
    <w:rsid w:val="001166AF"/>
    <w:rsid w:val="00150018"/>
    <w:rsid w:val="001614A3"/>
    <w:rsid w:val="00167915"/>
    <w:rsid w:val="001C59A9"/>
    <w:rsid w:val="00204DFA"/>
    <w:rsid w:val="00234AEA"/>
    <w:rsid w:val="00247BBB"/>
    <w:rsid w:val="00262F6D"/>
    <w:rsid w:val="002A7512"/>
    <w:rsid w:val="002A75BB"/>
    <w:rsid w:val="002F33FB"/>
    <w:rsid w:val="0030044D"/>
    <w:rsid w:val="00375913"/>
    <w:rsid w:val="003A06D9"/>
    <w:rsid w:val="003D4A3F"/>
    <w:rsid w:val="003E0717"/>
    <w:rsid w:val="00433CED"/>
    <w:rsid w:val="00482A4B"/>
    <w:rsid w:val="004C473F"/>
    <w:rsid w:val="004D2EF3"/>
    <w:rsid w:val="004D311E"/>
    <w:rsid w:val="004E71A6"/>
    <w:rsid w:val="00503F5F"/>
    <w:rsid w:val="00505003"/>
    <w:rsid w:val="00556C20"/>
    <w:rsid w:val="00562C4B"/>
    <w:rsid w:val="005712C2"/>
    <w:rsid w:val="005B5334"/>
    <w:rsid w:val="005B5FAF"/>
    <w:rsid w:val="005C6A37"/>
    <w:rsid w:val="005D3984"/>
    <w:rsid w:val="0064604A"/>
    <w:rsid w:val="00691C77"/>
    <w:rsid w:val="006A78C9"/>
    <w:rsid w:val="006B3F09"/>
    <w:rsid w:val="006B7C12"/>
    <w:rsid w:val="006E53B5"/>
    <w:rsid w:val="006F7DD8"/>
    <w:rsid w:val="00701594"/>
    <w:rsid w:val="0073706B"/>
    <w:rsid w:val="00751DD0"/>
    <w:rsid w:val="00787470"/>
    <w:rsid w:val="007A08E9"/>
    <w:rsid w:val="007B15FA"/>
    <w:rsid w:val="007D4318"/>
    <w:rsid w:val="0089420F"/>
    <w:rsid w:val="008A4EA4"/>
    <w:rsid w:val="008B0E25"/>
    <w:rsid w:val="008C1B02"/>
    <w:rsid w:val="008F64BB"/>
    <w:rsid w:val="00920CE7"/>
    <w:rsid w:val="009319BF"/>
    <w:rsid w:val="00955D2A"/>
    <w:rsid w:val="009630BC"/>
    <w:rsid w:val="00994EE0"/>
    <w:rsid w:val="009C0E6B"/>
    <w:rsid w:val="009F35B3"/>
    <w:rsid w:val="00A05C28"/>
    <w:rsid w:val="00A6199D"/>
    <w:rsid w:val="00A83DD0"/>
    <w:rsid w:val="00A93F97"/>
    <w:rsid w:val="00A95F21"/>
    <w:rsid w:val="00A97C4D"/>
    <w:rsid w:val="00AB0518"/>
    <w:rsid w:val="00AB419E"/>
    <w:rsid w:val="00AE0C7F"/>
    <w:rsid w:val="00AE3C7F"/>
    <w:rsid w:val="00AE5F91"/>
    <w:rsid w:val="00AF13F1"/>
    <w:rsid w:val="00B715EC"/>
    <w:rsid w:val="00B7270C"/>
    <w:rsid w:val="00B74948"/>
    <w:rsid w:val="00B93EF1"/>
    <w:rsid w:val="00BA3402"/>
    <w:rsid w:val="00BC57AF"/>
    <w:rsid w:val="00BD4CEC"/>
    <w:rsid w:val="00C005F7"/>
    <w:rsid w:val="00C02A74"/>
    <w:rsid w:val="00C26908"/>
    <w:rsid w:val="00C471E0"/>
    <w:rsid w:val="00C56212"/>
    <w:rsid w:val="00D006B3"/>
    <w:rsid w:val="00D052C7"/>
    <w:rsid w:val="00D80A2E"/>
    <w:rsid w:val="00D93E58"/>
    <w:rsid w:val="00DB6CEC"/>
    <w:rsid w:val="00DB797F"/>
    <w:rsid w:val="00E124C5"/>
    <w:rsid w:val="00E21DA7"/>
    <w:rsid w:val="00E262E6"/>
    <w:rsid w:val="00E27910"/>
    <w:rsid w:val="00E30ECB"/>
    <w:rsid w:val="00E36B7E"/>
    <w:rsid w:val="00E5202E"/>
    <w:rsid w:val="00E955A5"/>
    <w:rsid w:val="00EB1026"/>
    <w:rsid w:val="00EB457E"/>
    <w:rsid w:val="00EC1E3E"/>
    <w:rsid w:val="00F21F66"/>
    <w:rsid w:val="00F65A39"/>
    <w:rsid w:val="00F736C7"/>
    <w:rsid w:val="00FA6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23338A"/>
  <w15:docId w15:val="{2FC58DB8-2517-4440-9E8F-52FDA220E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55A5"/>
    <w:pPr>
      <w:spacing w:before="200" w:after="200" w:line="276" w:lineRule="auto"/>
      <w:contextualSpacing/>
      <w:jc w:val="both"/>
    </w:pPr>
    <w:rPr>
      <w:rFonts w:ascii="Arial" w:hAnsi="Arial"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E955A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E955A5"/>
    <w:pPr>
      <w:spacing w:before="720"/>
    </w:pPr>
    <w:rPr>
      <w:rFonts w:asciiTheme="minorHAnsi" w:hAnsiTheme="minorHAnsi"/>
      <w:caps/>
      <w:color w:val="5B9BD5" w:themeColor="accent1"/>
      <w:spacing w:val="10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E955A5"/>
    <w:rPr>
      <w:caps/>
      <w:color w:val="5B9BD5" w:themeColor="accent1"/>
      <w:spacing w:val="10"/>
      <w:kern w:val="28"/>
      <w:sz w:val="52"/>
      <w:szCs w:val="52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955A5"/>
    <w:pPr>
      <w:pBdr>
        <w:top w:val="single" w:sz="4" w:space="10" w:color="5B9BD5" w:themeColor="accent1"/>
        <w:left w:val="single" w:sz="4" w:space="10" w:color="5B9BD5" w:themeColor="accent1"/>
      </w:pBdr>
      <w:spacing w:after="0"/>
      <w:ind w:left="1296" w:right="1152"/>
    </w:pPr>
    <w:rPr>
      <w:rFonts w:asciiTheme="minorHAnsi" w:hAnsiTheme="minorHAnsi"/>
      <w:i/>
      <w:iCs/>
      <w:color w:val="5B9BD5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955A5"/>
    <w:rPr>
      <w:i/>
      <w:iCs/>
      <w:color w:val="5B9BD5" w:themeColor="accent1"/>
      <w:sz w:val="20"/>
      <w:szCs w:val="20"/>
    </w:rPr>
  </w:style>
  <w:style w:type="character" w:styleId="Emphaseintense">
    <w:name w:val="Intense Emphasis"/>
    <w:uiPriority w:val="21"/>
    <w:qFormat/>
    <w:rsid w:val="00E955A5"/>
    <w:rPr>
      <w:b/>
      <w:bCs/>
      <w:caps/>
      <w:color w:val="1F4D78" w:themeColor="accent1" w:themeShade="7F"/>
      <w:spacing w:val="10"/>
    </w:rPr>
  </w:style>
  <w:style w:type="paragraph" w:styleId="En-tte">
    <w:name w:val="header"/>
    <w:basedOn w:val="Normal"/>
    <w:link w:val="En-tteCar"/>
    <w:uiPriority w:val="99"/>
    <w:unhideWhenUsed/>
    <w:rsid w:val="00E955A5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955A5"/>
    <w:rPr>
      <w:rFonts w:ascii="Arial" w:hAnsi="Arial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E955A5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955A5"/>
    <w:rPr>
      <w:rFonts w:ascii="Arial" w:hAnsi="Arial"/>
      <w:sz w:val="20"/>
      <w:szCs w:val="20"/>
    </w:rPr>
  </w:style>
  <w:style w:type="character" w:customStyle="1" w:styleId="Titre1Car">
    <w:name w:val="Titre 1 Car"/>
    <w:basedOn w:val="Policepardfaut"/>
    <w:link w:val="Titre1"/>
    <w:uiPriority w:val="9"/>
    <w:rsid w:val="00E955A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B15FA"/>
    <w:pPr>
      <w:spacing w:line="259" w:lineRule="auto"/>
      <w:contextualSpacing w:val="0"/>
      <w:jc w:val="left"/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6E53B5"/>
    <w:pPr>
      <w:tabs>
        <w:tab w:val="right" w:leader="dot" w:pos="9062"/>
      </w:tabs>
      <w:spacing w:after="100"/>
    </w:pPr>
  </w:style>
  <w:style w:type="character" w:styleId="Lienhypertexte">
    <w:name w:val="Hyperlink"/>
    <w:basedOn w:val="Policepardfaut"/>
    <w:uiPriority w:val="99"/>
    <w:unhideWhenUsed/>
    <w:rsid w:val="007B15FA"/>
    <w:rPr>
      <w:color w:val="0563C1" w:themeColor="hyperlink"/>
      <w:u w:val="single"/>
    </w:rPr>
  </w:style>
  <w:style w:type="table" w:styleId="Grilledutableau">
    <w:name w:val="Table Grid"/>
    <w:basedOn w:val="TableauNormal"/>
    <w:uiPriority w:val="39"/>
    <w:rsid w:val="00E52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92468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92468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E30ECB"/>
    <w:pPr>
      <w:spacing w:before="0"/>
      <w:ind w:left="720"/>
      <w:jc w:val="left"/>
    </w:pPr>
    <w:rPr>
      <w:rFonts w:ascii="Calibri" w:eastAsia="Calibri" w:hAnsi="Calibri" w:cs="Times New Roman"/>
      <w:sz w:val="22"/>
      <w:szCs w:val="22"/>
    </w:rPr>
  </w:style>
  <w:style w:type="paragraph" w:customStyle="1" w:styleId="Default">
    <w:name w:val="Default"/>
    <w:rsid w:val="000079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5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5C812B-305B-45CE-9330-B7FD3D57F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6</Pages>
  <Words>376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MARKEY Thomas IMI</dc:creator>
  <cp:keywords/>
  <dc:description/>
  <cp:lastModifiedBy>PACE Bernadette SA CONT CN DEVDURA</cp:lastModifiedBy>
  <cp:revision>53</cp:revision>
  <dcterms:created xsi:type="dcterms:W3CDTF">2023-02-13T10:20:00Z</dcterms:created>
  <dcterms:modified xsi:type="dcterms:W3CDTF">2026-02-16T14:07:00Z</dcterms:modified>
</cp:coreProperties>
</file>